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0166" w14:textId="5F6C7DE4" w:rsidR="00B140A3" w:rsidRDefault="00B140A3" w:rsidP="00B140A3">
      <w:pPr>
        <w:tabs>
          <w:tab w:val="left" w:pos="1365"/>
        </w:tabs>
        <w:jc w:val="right"/>
      </w:pPr>
      <w:r>
        <w:t>St Kieran’s Catholic Primary School</w:t>
      </w:r>
      <w:r w:rsidR="2E7A12AD">
        <w:rPr>
          <w:noProof/>
        </w:rPr>
        <w:drawing>
          <wp:anchor distT="0" distB="0" distL="114300" distR="114300" simplePos="0" relativeHeight="251658240" behindDoc="0" locked="0" layoutInCell="1" allowOverlap="1" wp14:anchorId="7BEED5EC" wp14:editId="029099C7">
            <wp:simplePos x="0" y="0"/>
            <wp:positionH relativeFrom="column">
              <wp:align>left</wp:align>
            </wp:positionH>
            <wp:positionV relativeFrom="paragraph">
              <wp:posOffset>0</wp:posOffset>
            </wp:positionV>
            <wp:extent cx="1321272" cy="1210798"/>
            <wp:effectExtent l="0" t="0" r="3175" b="0"/>
            <wp:wrapSquare wrapText="bothSides"/>
            <wp:docPr id="1787896702" name="Picture 1" descr="A blue and white shield with a cross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21272" cy="12107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745C9" w14:textId="367C8C19" w:rsidR="00B140A3" w:rsidRDefault="00B140A3" w:rsidP="00B140A3">
      <w:pPr>
        <w:tabs>
          <w:tab w:val="left" w:pos="1365"/>
        </w:tabs>
        <w:jc w:val="right"/>
      </w:pPr>
      <w:r>
        <w:t>63 Gordon Street</w:t>
      </w:r>
    </w:p>
    <w:p w14:paraId="63908B07" w14:textId="338D9D1E" w:rsidR="00B140A3" w:rsidRDefault="00B140A3" w:rsidP="00B140A3">
      <w:pPr>
        <w:tabs>
          <w:tab w:val="left" w:pos="1365"/>
        </w:tabs>
        <w:jc w:val="right"/>
      </w:pPr>
      <w:r>
        <w:t xml:space="preserve">Manly Vale 2093 </w:t>
      </w:r>
    </w:p>
    <w:p w14:paraId="4BCB4711" w14:textId="6754B834" w:rsidR="00B140A3" w:rsidRDefault="00B140A3" w:rsidP="00B140A3">
      <w:pPr>
        <w:tabs>
          <w:tab w:val="left" w:pos="1365"/>
        </w:tabs>
        <w:jc w:val="right"/>
      </w:pPr>
      <w:r>
        <w:t xml:space="preserve">Ph: 02 7256 2131 E: </w:t>
      </w:r>
      <w:hyperlink r:id="rId6" w:history="1">
        <w:r w:rsidRPr="002D4D7D">
          <w:rPr>
            <w:rStyle w:val="Hyperlink"/>
          </w:rPr>
          <w:t>skmv@dbb.catholic.edu.au</w:t>
        </w:r>
      </w:hyperlink>
    </w:p>
    <w:p w14:paraId="113950A9" w14:textId="77777777" w:rsidR="00B140A3" w:rsidRDefault="00B140A3" w:rsidP="00B140A3">
      <w:pPr>
        <w:tabs>
          <w:tab w:val="left" w:pos="1365"/>
        </w:tabs>
        <w:jc w:val="right"/>
      </w:pPr>
    </w:p>
    <w:p w14:paraId="7392A2C1" w14:textId="77777777" w:rsidR="003D4CED" w:rsidRDefault="003D4CED" w:rsidP="00B140A3">
      <w:pPr>
        <w:tabs>
          <w:tab w:val="left" w:pos="1365"/>
        </w:tabs>
      </w:pPr>
    </w:p>
    <w:p w14:paraId="74FDE51D" w14:textId="77777777" w:rsidR="00642A31" w:rsidRPr="009C5935" w:rsidRDefault="00642A31" w:rsidP="00642A31">
      <w:pPr>
        <w:rPr>
          <w:rFonts w:eastAsia="Montserrat Medium" w:cs="Montserrat Medium"/>
          <w:color w:val="231F20"/>
        </w:rPr>
      </w:pPr>
      <w:r w:rsidRPr="009C5935">
        <w:rPr>
          <w:rFonts w:eastAsia="Montserrat Medium" w:cs="Montserrat Medium"/>
          <w:color w:val="231F20"/>
        </w:rPr>
        <w:t>We remain deeply committed to ensuring no family misses out on a Catholic education due to financial difficulties. Sibling discounts will continue in 2025, providing families with extra support:</w:t>
      </w:r>
    </w:p>
    <w:p w14:paraId="4B4B8B29" w14:textId="77777777" w:rsidR="00642A31" w:rsidRDefault="00642A31" w:rsidP="00642A31">
      <w:pPr>
        <w:rPr>
          <w:color w:val="231F20"/>
        </w:rPr>
      </w:pPr>
    </w:p>
    <w:tbl>
      <w:tblPr>
        <w:tblStyle w:val="TableGrid"/>
        <w:tblW w:w="0" w:type="auto"/>
        <w:tblInd w:w="117" w:type="dxa"/>
        <w:tblLook w:val="04A0" w:firstRow="1" w:lastRow="0" w:firstColumn="1" w:lastColumn="0" w:noHBand="0" w:noVBand="1"/>
      </w:tblPr>
      <w:tblGrid>
        <w:gridCol w:w="4450"/>
        <w:gridCol w:w="4449"/>
      </w:tblGrid>
      <w:tr w:rsidR="00642A31" w14:paraId="50405BED" w14:textId="77777777" w:rsidTr="003847F3">
        <w:tc>
          <w:tcPr>
            <w:tcW w:w="4614" w:type="dxa"/>
          </w:tcPr>
          <w:p w14:paraId="2C268707" w14:textId="77777777" w:rsidR="00642A31" w:rsidRDefault="00642A31" w:rsidP="003847F3">
            <w:pPr>
              <w:pStyle w:val="BodyText"/>
              <w:spacing w:line="259" w:lineRule="auto"/>
              <w:jc w:val="both"/>
              <w:rPr>
                <w:rFonts w:ascii="Verdana" w:hAnsi="Verdana"/>
                <w:color w:val="231F20"/>
              </w:rPr>
            </w:pPr>
            <w:r>
              <w:rPr>
                <w:color w:val="231F20"/>
              </w:rPr>
              <w:br w:type="page"/>
            </w:r>
            <w:r>
              <w:rPr>
                <w:rFonts w:ascii="Verdana" w:hAnsi="Verdana"/>
                <w:color w:val="231F20"/>
              </w:rPr>
              <w:t>Number of Education Fees billed to an account</w:t>
            </w:r>
          </w:p>
        </w:tc>
        <w:tc>
          <w:tcPr>
            <w:tcW w:w="4614" w:type="dxa"/>
          </w:tcPr>
          <w:p w14:paraId="5D16D6EE" w14:textId="77777777" w:rsidR="00642A31" w:rsidRDefault="00642A31" w:rsidP="003847F3">
            <w:pPr>
              <w:pStyle w:val="BodyText"/>
              <w:spacing w:line="259" w:lineRule="auto"/>
              <w:jc w:val="both"/>
              <w:rPr>
                <w:rFonts w:ascii="Verdana" w:hAnsi="Verdana"/>
                <w:color w:val="231F20"/>
              </w:rPr>
            </w:pPr>
            <w:r>
              <w:rPr>
                <w:rFonts w:ascii="Verdana" w:hAnsi="Verdana"/>
                <w:color w:val="231F20"/>
              </w:rPr>
              <w:t>Discount to the Education Fee</w:t>
            </w:r>
          </w:p>
        </w:tc>
      </w:tr>
      <w:tr w:rsidR="00642A31" w14:paraId="44A4D473" w14:textId="77777777" w:rsidTr="003847F3">
        <w:tc>
          <w:tcPr>
            <w:tcW w:w="4614" w:type="dxa"/>
          </w:tcPr>
          <w:p w14:paraId="5013696A" w14:textId="77777777" w:rsidR="00642A31" w:rsidRDefault="00642A31" w:rsidP="003847F3">
            <w:pPr>
              <w:pStyle w:val="BodyText"/>
              <w:spacing w:line="259" w:lineRule="auto"/>
              <w:jc w:val="both"/>
              <w:rPr>
                <w:rFonts w:ascii="Verdana" w:hAnsi="Verdana"/>
                <w:color w:val="231F20"/>
              </w:rPr>
            </w:pPr>
            <w:r>
              <w:rPr>
                <w:rFonts w:ascii="Verdana" w:hAnsi="Verdana"/>
                <w:color w:val="231F20"/>
              </w:rPr>
              <w:t>1</w:t>
            </w:r>
          </w:p>
        </w:tc>
        <w:tc>
          <w:tcPr>
            <w:tcW w:w="4614" w:type="dxa"/>
          </w:tcPr>
          <w:p w14:paraId="13BFEAF1" w14:textId="77777777" w:rsidR="00642A31" w:rsidRDefault="00642A31" w:rsidP="003847F3">
            <w:pPr>
              <w:pStyle w:val="BodyText"/>
              <w:spacing w:line="259" w:lineRule="auto"/>
              <w:jc w:val="both"/>
              <w:rPr>
                <w:rFonts w:ascii="Verdana" w:hAnsi="Verdana"/>
                <w:color w:val="231F20"/>
              </w:rPr>
            </w:pPr>
            <w:r>
              <w:rPr>
                <w:rFonts w:ascii="Verdana" w:hAnsi="Verdana"/>
                <w:color w:val="231F20"/>
              </w:rPr>
              <w:t>0%</w:t>
            </w:r>
          </w:p>
        </w:tc>
      </w:tr>
      <w:tr w:rsidR="00642A31" w14:paraId="73B1C697" w14:textId="77777777" w:rsidTr="003847F3">
        <w:tc>
          <w:tcPr>
            <w:tcW w:w="4614" w:type="dxa"/>
          </w:tcPr>
          <w:p w14:paraId="027722C3" w14:textId="77777777" w:rsidR="00642A31" w:rsidRDefault="00642A31" w:rsidP="003847F3">
            <w:pPr>
              <w:pStyle w:val="BodyText"/>
              <w:spacing w:line="259" w:lineRule="auto"/>
              <w:jc w:val="both"/>
              <w:rPr>
                <w:rFonts w:ascii="Verdana" w:hAnsi="Verdana"/>
                <w:color w:val="231F20"/>
              </w:rPr>
            </w:pPr>
            <w:r>
              <w:rPr>
                <w:rFonts w:ascii="Verdana" w:hAnsi="Verdana"/>
                <w:color w:val="231F20"/>
              </w:rPr>
              <w:t>2</w:t>
            </w:r>
          </w:p>
        </w:tc>
        <w:tc>
          <w:tcPr>
            <w:tcW w:w="4614" w:type="dxa"/>
          </w:tcPr>
          <w:p w14:paraId="2F7D444B" w14:textId="77777777" w:rsidR="00642A31" w:rsidRDefault="00642A31" w:rsidP="003847F3">
            <w:pPr>
              <w:pStyle w:val="BodyText"/>
              <w:spacing w:line="259" w:lineRule="auto"/>
              <w:jc w:val="both"/>
              <w:rPr>
                <w:rFonts w:ascii="Verdana" w:hAnsi="Verdana"/>
                <w:color w:val="231F20"/>
              </w:rPr>
            </w:pPr>
            <w:r>
              <w:rPr>
                <w:rFonts w:ascii="Verdana" w:hAnsi="Verdana"/>
                <w:color w:val="231F20"/>
              </w:rPr>
              <w:t>25%</w:t>
            </w:r>
          </w:p>
        </w:tc>
      </w:tr>
      <w:tr w:rsidR="00642A31" w14:paraId="6302732B" w14:textId="77777777" w:rsidTr="003847F3">
        <w:tc>
          <w:tcPr>
            <w:tcW w:w="4614" w:type="dxa"/>
          </w:tcPr>
          <w:p w14:paraId="061C7B6E" w14:textId="77777777" w:rsidR="00642A31" w:rsidRDefault="00642A31" w:rsidP="003847F3">
            <w:pPr>
              <w:pStyle w:val="BodyText"/>
              <w:spacing w:line="259" w:lineRule="auto"/>
              <w:jc w:val="both"/>
              <w:rPr>
                <w:rFonts w:ascii="Verdana" w:hAnsi="Verdana"/>
                <w:color w:val="231F20"/>
              </w:rPr>
            </w:pPr>
            <w:r>
              <w:rPr>
                <w:rFonts w:ascii="Verdana" w:hAnsi="Verdana"/>
                <w:color w:val="231F20"/>
              </w:rPr>
              <w:t>3</w:t>
            </w:r>
          </w:p>
        </w:tc>
        <w:tc>
          <w:tcPr>
            <w:tcW w:w="4614" w:type="dxa"/>
          </w:tcPr>
          <w:p w14:paraId="0DB7E615" w14:textId="77777777" w:rsidR="00642A31" w:rsidRDefault="00642A31" w:rsidP="003847F3">
            <w:pPr>
              <w:pStyle w:val="BodyText"/>
              <w:spacing w:line="259" w:lineRule="auto"/>
              <w:jc w:val="both"/>
              <w:rPr>
                <w:rFonts w:ascii="Verdana" w:hAnsi="Verdana"/>
                <w:color w:val="231F20"/>
              </w:rPr>
            </w:pPr>
            <w:r>
              <w:rPr>
                <w:rFonts w:ascii="Verdana" w:hAnsi="Verdana"/>
                <w:color w:val="231F20"/>
              </w:rPr>
              <w:t>55%</w:t>
            </w:r>
          </w:p>
        </w:tc>
      </w:tr>
      <w:tr w:rsidR="00642A31" w14:paraId="7805C7EB" w14:textId="77777777" w:rsidTr="003847F3">
        <w:tc>
          <w:tcPr>
            <w:tcW w:w="4614" w:type="dxa"/>
          </w:tcPr>
          <w:p w14:paraId="700913A8" w14:textId="77777777" w:rsidR="00642A31" w:rsidRDefault="00642A31" w:rsidP="003847F3">
            <w:pPr>
              <w:pStyle w:val="BodyText"/>
              <w:spacing w:line="259" w:lineRule="auto"/>
              <w:jc w:val="both"/>
              <w:rPr>
                <w:rFonts w:ascii="Verdana" w:hAnsi="Verdana"/>
                <w:color w:val="231F20"/>
              </w:rPr>
            </w:pPr>
            <w:r>
              <w:rPr>
                <w:rFonts w:ascii="Verdana" w:hAnsi="Verdana"/>
                <w:color w:val="231F20"/>
              </w:rPr>
              <w:t>4+</w:t>
            </w:r>
          </w:p>
        </w:tc>
        <w:tc>
          <w:tcPr>
            <w:tcW w:w="4614" w:type="dxa"/>
          </w:tcPr>
          <w:p w14:paraId="27440879" w14:textId="77777777" w:rsidR="00642A31" w:rsidRDefault="00642A31" w:rsidP="003847F3">
            <w:pPr>
              <w:pStyle w:val="BodyText"/>
              <w:spacing w:line="259" w:lineRule="auto"/>
              <w:jc w:val="both"/>
              <w:rPr>
                <w:rFonts w:ascii="Verdana" w:hAnsi="Verdana"/>
                <w:color w:val="231F20"/>
              </w:rPr>
            </w:pPr>
            <w:r>
              <w:rPr>
                <w:rFonts w:ascii="Verdana" w:hAnsi="Verdana"/>
                <w:color w:val="231F20"/>
              </w:rPr>
              <w:t>100%</w:t>
            </w:r>
          </w:p>
        </w:tc>
      </w:tr>
    </w:tbl>
    <w:p w14:paraId="10D38AE5" w14:textId="77777777" w:rsidR="00642A31" w:rsidRDefault="00642A31" w:rsidP="00642A31">
      <w:pPr>
        <w:pStyle w:val="BodyText"/>
        <w:spacing w:line="259" w:lineRule="auto"/>
        <w:ind w:left="117"/>
        <w:jc w:val="both"/>
        <w:rPr>
          <w:rFonts w:ascii="Verdana" w:hAnsi="Verdana"/>
          <w:color w:val="231F20"/>
        </w:rPr>
      </w:pPr>
    </w:p>
    <w:p w14:paraId="1E8424DF" w14:textId="77777777" w:rsidR="00642A31" w:rsidRDefault="00642A31" w:rsidP="00642A31">
      <w:pPr>
        <w:pStyle w:val="BodyText"/>
        <w:ind w:left="542" w:right="247" w:firstLine="12"/>
        <w:jc w:val="both"/>
      </w:pPr>
      <w:r w:rsidRPr="003E3FB0">
        <w:t>Please note that sibling discounts apply only to children enrolled in CSBB systemic schools</w:t>
      </w:r>
      <w:r>
        <w:t xml:space="preserve">, based on the number of Education Fees billed to a parent’s account. Sibling Discounts do </w:t>
      </w:r>
      <w:r w:rsidRPr="003E3FB0">
        <w:t>not apply to children attending non-systemic Catholic schools</w:t>
      </w:r>
      <w:r>
        <w:t xml:space="preserve">. </w:t>
      </w:r>
    </w:p>
    <w:p w14:paraId="4E8742E5" w14:textId="77777777" w:rsidR="00642A31" w:rsidRDefault="00642A31" w:rsidP="00642A31">
      <w:pPr>
        <w:pStyle w:val="BodyText"/>
        <w:ind w:left="542" w:right="247" w:firstLine="12"/>
        <w:jc w:val="both"/>
      </w:pPr>
    </w:p>
    <w:p w14:paraId="361E3AC3" w14:textId="77777777" w:rsidR="00642A31" w:rsidRDefault="00642A31" w:rsidP="00642A31">
      <w:pPr>
        <w:pStyle w:val="BodyText"/>
        <w:ind w:left="542" w:right="247" w:firstLine="12"/>
        <w:jc w:val="both"/>
      </w:pPr>
      <w:r>
        <w:rPr>
          <w:color w:val="282828"/>
          <w:w w:val="105"/>
        </w:rPr>
        <w:t>Where</w:t>
      </w:r>
      <w:r>
        <w:rPr>
          <w:color w:val="282828"/>
          <w:spacing w:val="40"/>
          <w:w w:val="105"/>
        </w:rPr>
        <w:t xml:space="preserve"> </w:t>
      </w:r>
      <w:r>
        <w:rPr>
          <w:color w:val="282828"/>
          <w:w w:val="105"/>
        </w:rPr>
        <w:t>parents</w:t>
      </w:r>
      <w:r>
        <w:rPr>
          <w:color w:val="282828"/>
          <w:spacing w:val="40"/>
          <w:w w:val="105"/>
        </w:rPr>
        <w:t xml:space="preserve"> </w:t>
      </w:r>
      <w:r>
        <w:rPr>
          <w:color w:val="282828"/>
          <w:w w:val="105"/>
        </w:rPr>
        <w:t>or</w:t>
      </w:r>
      <w:r>
        <w:rPr>
          <w:color w:val="282828"/>
          <w:spacing w:val="40"/>
          <w:w w:val="105"/>
        </w:rPr>
        <w:t xml:space="preserve"> </w:t>
      </w:r>
      <w:r>
        <w:rPr>
          <w:color w:val="282828"/>
          <w:w w:val="105"/>
        </w:rPr>
        <w:t>carers</w:t>
      </w:r>
      <w:r>
        <w:rPr>
          <w:color w:val="282828"/>
          <w:spacing w:val="40"/>
          <w:w w:val="105"/>
        </w:rPr>
        <w:t xml:space="preserve"> </w:t>
      </w:r>
      <w:r>
        <w:rPr>
          <w:color w:val="282828"/>
          <w:w w:val="105"/>
        </w:rPr>
        <w:t>have</w:t>
      </w:r>
      <w:r>
        <w:rPr>
          <w:color w:val="282828"/>
          <w:spacing w:val="40"/>
          <w:w w:val="105"/>
        </w:rPr>
        <w:t xml:space="preserve"> </w:t>
      </w:r>
      <w:r>
        <w:rPr>
          <w:color w:val="282828"/>
          <w:w w:val="105"/>
        </w:rPr>
        <w:t>multiple</w:t>
      </w:r>
      <w:r>
        <w:rPr>
          <w:color w:val="282828"/>
          <w:spacing w:val="40"/>
          <w:w w:val="105"/>
        </w:rPr>
        <w:t xml:space="preserve"> </w:t>
      </w:r>
      <w:r>
        <w:rPr>
          <w:color w:val="282828"/>
          <w:w w:val="105"/>
        </w:rPr>
        <w:t>accounts</w:t>
      </w:r>
      <w:r>
        <w:rPr>
          <w:color w:val="282828"/>
          <w:spacing w:val="40"/>
          <w:w w:val="105"/>
        </w:rPr>
        <w:t xml:space="preserve"> </w:t>
      </w:r>
      <w:r>
        <w:rPr>
          <w:color w:val="282828"/>
          <w:w w:val="105"/>
        </w:rPr>
        <w:t>with</w:t>
      </w:r>
      <w:r>
        <w:rPr>
          <w:color w:val="282828"/>
          <w:spacing w:val="40"/>
          <w:w w:val="105"/>
        </w:rPr>
        <w:t xml:space="preserve"> </w:t>
      </w:r>
      <w:r>
        <w:rPr>
          <w:color w:val="282828"/>
          <w:w w:val="105"/>
        </w:rPr>
        <w:t>CSBB,</w:t>
      </w:r>
      <w:r>
        <w:rPr>
          <w:color w:val="282828"/>
          <w:spacing w:val="40"/>
          <w:w w:val="105"/>
        </w:rPr>
        <w:t xml:space="preserve"> </w:t>
      </w:r>
      <w:r>
        <w:rPr>
          <w:color w:val="282828"/>
          <w:w w:val="105"/>
        </w:rPr>
        <w:t>sibling discounts</w:t>
      </w:r>
      <w:r>
        <w:rPr>
          <w:color w:val="282828"/>
          <w:spacing w:val="40"/>
          <w:w w:val="105"/>
        </w:rPr>
        <w:t xml:space="preserve"> </w:t>
      </w:r>
      <w:r>
        <w:rPr>
          <w:color w:val="282828"/>
          <w:w w:val="105"/>
        </w:rPr>
        <w:t>may</w:t>
      </w:r>
      <w:r>
        <w:rPr>
          <w:color w:val="282828"/>
          <w:spacing w:val="40"/>
          <w:w w:val="105"/>
        </w:rPr>
        <w:t xml:space="preserve"> </w:t>
      </w:r>
      <w:r>
        <w:rPr>
          <w:color w:val="282828"/>
          <w:w w:val="105"/>
        </w:rPr>
        <w:t>not</w:t>
      </w:r>
      <w:r>
        <w:rPr>
          <w:color w:val="282828"/>
          <w:spacing w:val="40"/>
          <w:w w:val="105"/>
        </w:rPr>
        <w:t xml:space="preserve"> </w:t>
      </w:r>
      <w:r>
        <w:rPr>
          <w:color w:val="282828"/>
          <w:w w:val="105"/>
        </w:rPr>
        <w:t>be</w:t>
      </w:r>
      <w:r>
        <w:rPr>
          <w:color w:val="282828"/>
          <w:spacing w:val="40"/>
          <w:w w:val="105"/>
        </w:rPr>
        <w:t xml:space="preserve"> </w:t>
      </w:r>
      <w:r>
        <w:rPr>
          <w:color w:val="282828"/>
          <w:w w:val="105"/>
        </w:rPr>
        <w:t>automatically</w:t>
      </w:r>
      <w:r>
        <w:rPr>
          <w:color w:val="282828"/>
          <w:spacing w:val="40"/>
          <w:w w:val="105"/>
        </w:rPr>
        <w:t xml:space="preserve"> </w:t>
      </w:r>
      <w:r>
        <w:rPr>
          <w:color w:val="282828"/>
          <w:w w:val="105"/>
        </w:rPr>
        <w:t>applied</w:t>
      </w:r>
      <w:r>
        <w:rPr>
          <w:color w:val="282828"/>
          <w:spacing w:val="40"/>
          <w:w w:val="105"/>
        </w:rPr>
        <w:t xml:space="preserve"> </w:t>
      </w:r>
      <w:r>
        <w:rPr>
          <w:color w:val="282828"/>
          <w:w w:val="105"/>
        </w:rPr>
        <w:t>to</w:t>
      </w:r>
      <w:r>
        <w:rPr>
          <w:color w:val="282828"/>
          <w:spacing w:val="40"/>
          <w:w w:val="105"/>
        </w:rPr>
        <w:t xml:space="preserve"> </w:t>
      </w:r>
      <w:r>
        <w:rPr>
          <w:color w:val="282828"/>
          <w:w w:val="105"/>
        </w:rPr>
        <w:t>the</w:t>
      </w:r>
      <w:r>
        <w:rPr>
          <w:color w:val="282828"/>
          <w:spacing w:val="40"/>
          <w:w w:val="105"/>
        </w:rPr>
        <w:t xml:space="preserve"> </w:t>
      </w:r>
      <w:r>
        <w:rPr>
          <w:color w:val="282828"/>
          <w:w w:val="105"/>
        </w:rPr>
        <w:t>invoice.</w:t>
      </w:r>
      <w:r>
        <w:rPr>
          <w:color w:val="282828"/>
          <w:spacing w:val="40"/>
          <w:w w:val="105"/>
        </w:rPr>
        <w:t xml:space="preserve"> </w:t>
      </w:r>
      <w:r>
        <w:rPr>
          <w:color w:val="282828"/>
          <w:w w:val="105"/>
        </w:rPr>
        <w:t>Once</w:t>
      </w:r>
      <w:r>
        <w:rPr>
          <w:color w:val="282828"/>
          <w:spacing w:val="40"/>
          <w:w w:val="105"/>
        </w:rPr>
        <w:t xml:space="preserve"> </w:t>
      </w:r>
      <w:r>
        <w:rPr>
          <w:color w:val="282828"/>
          <w:w w:val="105"/>
        </w:rPr>
        <w:t>invoices are received early in February 2025, any queries should be directed to the School Fee Liaison Team.</w:t>
      </w:r>
    </w:p>
    <w:p w14:paraId="40C11013" w14:textId="77777777" w:rsidR="00642A31" w:rsidRPr="00E8022D" w:rsidRDefault="00642A31" w:rsidP="00642A31">
      <w:pPr>
        <w:pStyle w:val="BodyText"/>
        <w:spacing w:line="259" w:lineRule="auto"/>
        <w:ind w:left="117"/>
        <w:jc w:val="both"/>
        <w:rPr>
          <w:bCs/>
          <w:lang w:val="en-AU"/>
        </w:rPr>
      </w:pPr>
    </w:p>
    <w:p w14:paraId="49927C72" w14:textId="08D0B21C" w:rsidR="00642A31" w:rsidRPr="009C657F" w:rsidRDefault="00642A31" w:rsidP="00642A31">
      <w:pPr>
        <w:ind w:left="142"/>
        <w:jc w:val="both"/>
      </w:pPr>
      <w:r>
        <w:t xml:space="preserve">Attached is the 2025 fee schedule for </w:t>
      </w:r>
      <w:r w:rsidR="004B78FC">
        <w:rPr>
          <w:b/>
          <w:bCs/>
        </w:rPr>
        <w:t xml:space="preserve">St </w:t>
      </w:r>
      <w:r w:rsidR="00E62F25">
        <w:rPr>
          <w:b/>
          <w:bCs/>
        </w:rPr>
        <w:t>Kieran’s</w:t>
      </w:r>
      <w:r>
        <w:t>. If you are experiencing financial hardship, we offer several fee support options. Please reach out to the School Fees Liaison Team via email (</w:t>
      </w:r>
      <w:hyperlink r:id="rId7">
        <w:r w:rsidRPr="21167B53">
          <w:rPr>
            <w:rStyle w:val="Hyperlink"/>
          </w:rPr>
          <w:t>schoolfees@dbb.org.au</w:t>
        </w:r>
      </w:hyperlink>
      <w:r>
        <w:t>) or phone 7256 2888 for confidential support.</w:t>
      </w:r>
    </w:p>
    <w:p w14:paraId="13BD0F90" w14:textId="77777777" w:rsidR="00642A31" w:rsidRPr="009C657F" w:rsidRDefault="00642A31" w:rsidP="00642A31">
      <w:pPr>
        <w:jc w:val="both"/>
        <w:rPr>
          <w:color w:val="231F20"/>
        </w:rPr>
      </w:pPr>
    </w:p>
    <w:p w14:paraId="570ABB3D" w14:textId="77777777" w:rsidR="00642A31" w:rsidRDefault="00642A31" w:rsidP="00642A31">
      <w:pPr>
        <w:pStyle w:val="BodyText"/>
        <w:spacing w:line="259" w:lineRule="auto"/>
        <w:ind w:left="117"/>
        <w:jc w:val="both"/>
        <w:rPr>
          <w:rFonts w:ascii="Verdana" w:hAnsi="Verdana"/>
        </w:rPr>
      </w:pPr>
      <w:r>
        <w:rPr>
          <w:rFonts w:ascii="Verdana" w:hAnsi="Verdana"/>
        </w:rPr>
        <w:t>Th</w:t>
      </w:r>
      <w:r w:rsidRPr="00CC57E9">
        <w:rPr>
          <w:rFonts w:ascii="Verdana" w:hAnsi="Verdana"/>
        </w:rPr>
        <w:t xml:space="preserve">ank you for your </w:t>
      </w:r>
      <w:r>
        <w:rPr>
          <w:rFonts w:ascii="Verdana" w:hAnsi="Verdana"/>
        </w:rPr>
        <w:t xml:space="preserve">ongoing </w:t>
      </w:r>
      <w:r w:rsidRPr="00CC57E9">
        <w:rPr>
          <w:rFonts w:ascii="Verdana" w:hAnsi="Verdana"/>
        </w:rPr>
        <w:t>support</w:t>
      </w:r>
      <w:r>
        <w:rPr>
          <w:rFonts w:ascii="Verdana" w:hAnsi="Verdana"/>
        </w:rPr>
        <w:t xml:space="preserve"> and partnership in your child’s education. W</w:t>
      </w:r>
      <w:r w:rsidRPr="00CC57E9">
        <w:rPr>
          <w:rFonts w:ascii="Verdana" w:hAnsi="Verdana"/>
        </w:rPr>
        <w:t>e wish you and your family a restful break and every blessing for Christmas.</w:t>
      </w:r>
    </w:p>
    <w:p w14:paraId="51BDE847" w14:textId="77777777" w:rsidR="00642A31" w:rsidRPr="009C657F" w:rsidRDefault="00642A31" w:rsidP="00642A31">
      <w:pPr>
        <w:pStyle w:val="BodyText"/>
        <w:spacing w:line="259" w:lineRule="auto"/>
        <w:ind w:left="117"/>
        <w:jc w:val="both"/>
        <w:rPr>
          <w:rFonts w:ascii="Verdana" w:hAnsi="Verdana"/>
        </w:rPr>
      </w:pPr>
    </w:p>
    <w:p w14:paraId="452E8B44" w14:textId="787F327A" w:rsidR="00642A31" w:rsidRPr="009C657F" w:rsidRDefault="00642A31" w:rsidP="79651EE3">
      <w:pPr>
        <w:pStyle w:val="BodyText"/>
        <w:spacing w:line="259" w:lineRule="auto"/>
        <w:ind w:left="117"/>
        <w:jc w:val="both"/>
        <w:rPr>
          <w:rFonts w:ascii="Verdana" w:hAnsi="Verdana"/>
        </w:rPr>
      </w:pPr>
      <w:r w:rsidRPr="79651EE3">
        <w:rPr>
          <w:rFonts w:ascii="Verdana" w:hAnsi="Verdana"/>
        </w:rPr>
        <w:t>Yours sincerely,</w:t>
      </w:r>
    </w:p>
    <w:p w14:paraId="25A19A8E" w14:textId="3B9A483A" w:rsidR="00642A31" w:rsidRPr="009C657F" w:rsidRDefault="2847A100" w:rsidP="00642A31">
      <w:pPr>
        <w:pStyle w:val="BodyText"/>
        <w:spacing w:line="259" w:lineRule="auto"/>
        <w:ind w:left="142"/>
        <w:jc w:val="both"/>
        <w:rPr>
          <w:rFonts w:ascii="Verdana" w:hAnsi="Verdana"/>
        </w:rPr>
      </w:pPr>
      <w:r w:rsidRPr="79651EE3">
        <w:rPr>
          <w:rFonts w:ascii="Verdana" w:hAnsi="Verdana"/>
        </w:rPr>
        <w:t>Anna Marsella</w:t>
      </w:r>
    </w:p>
    <w:p w14:paraId="43B2EDD0" w14:textId="2137FF34" w:rsidR="00642A31" w:rsidRPr="009C657F" w:rsidRDefault="00642A31" w:rsidP="00642A31">
      <w:pPr>
        <w:pStyle w:val="BodyText"/>
        <w:spacing w:line="259" w:lineRule="auto"/>
        <w:ind w:left="117"/>
        <w:jc w:val="both"/>
        <w:rPr>
          <w:rFonts w:ascii="Verdana" w:hAnsi="Verdana"/>
          <w:b/>
          <w:bCs/>
        </w:rPr>
      </w:pPr>
      <w:r w:rsidRPr="009C657F">
        <w:rPr>
          <w:rFonts w:ascii="Verdana" w:hAnsi="Verdana"/>
          <w:b/>
          <w:bCs/>
          <w:color w:val="231F20"/>
        </w:rPr>
        <w:t xml:space="preserve">PRINCIPAL, </w:t>
      </w:r>
      <w:r w:rsidR="004B78FC">
        <w:rPr>
          <w:rFonts w:ascii="Verdana" w:hAnsi="Verdana"/>
          <w:b/>
          <w:bCs/>
          <w:color w:val="231F20"/>
        </w:rPr>
        <w:t>St Kieran’s Catholic Primary School</w:t>
      </w:r>
    </w:p>
    <w:p w14:paraId="425A0F31" w14:textId="77777777" w:rsidR="00642A31" w:rsidRPr="009C657F" w:rsidRDefault="00642A31" w:rsidP="00642A31">
      <w:pPr>
        <w:jc w:val="both"/>
      </w:pPr>
    </w:p>
    <w:p w14:paraId="1405A159" w14:textId="77777777" w:rsidR="00642A31" w:rsidRDefault="00642A31" w:rsidP="00642A31">
      <w:r>
        <w:br w:type="page"/>
      </w:r>
    </w:p>
    <w:p w14:paraId="370B7EF1" w14:textId="3263CC3D" w:rsidR="00642A31" w:rsidRPr="00BB1B76" w:rsidRDefault="00642A31" w:rsidP="004B78FC">
      <w:pPr>
        <w:spacing w:line="276" w:lineRule="auto"/>
        <w:jc w:val="center"/>
      </w:pPr>
    </w:p>
    <w:p w14:paraId="399F0851" w14:textId="77777777" w:rsidR="004B78FC" w:rsidRDefault="004B78FC" w:rsidP="004B78FC">
      <w:pPr>
        <w:tabs>
          <w:tab w:val="left" w:pos="1365"/>
        </w:tabs>
        <w:jc w:val="right"/>
      </w:pPr>
      <w:r>
        <w:rPr>
          <w:noProof/>
        </w:rPr>
        <w:drawing>
          <wp:anchor distT="0" distB="0" distL="114300" distR="114300" simplePos="0" relativeHeight="251660288" behindDoc="0" locked="0" layoutInCell="1" allowOverlap="1" wp14:anchorId="5267FD9D" wp14:editId="7A795915">
            <wp:simplePos x="0" y="0"/>
            <wp:positionH relativeFrom="column">
              <wp:posOffset>19050</wp:posOffset>
            </wp:positionH>
            <wp:positionV relativeFrom="paragraph">
              <wp:posOffset>0</wp:posOffset>
            </wp:positionV>
            <wp:extent cx="1559110" cy="1428750"/>
            <wp:effectExtent l="0" t="0" r="3175" b="0"/>
            <wp:wrapSquare wrapText="bothSides"/>
            <wp:docPr id="992747620" name="Picture 1" descr="A blue and white shield with a cross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shield with a cross and a he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9110" cy="1428750"/>
                    </a:xfrm>
                    <a:prstGeom prst="rect">
                      <a:avLst/>
                    </a:prstGeom>
                    <a:noFill/>
                    <a:ln>
                      <a:noFill/>
                    </a:ln>
                  </pic:spPr>
                </pic:pic>
              </a:graphicData>
            </a:graphic>
          </wp:anchor>
        </w:drawing>
      </w:r>
      <w:r>
        <w:t>St Kieran’s Catholic Primary School</w:t>
      </w:r>
    </w:p>
    <w:p w14:paraId="250EE232" w14:textId="77777777" w:rsidR="004B78FC" w:rsidRDefault="004B78FC" w:rsidP="004B78FC">
      <w:pPr>
        <w:tabs>
          <w:tab w:val="left" w:pos="1365"/>
        </w:tabs>
        <w:jc w:val="right"/>
      </w:pPr>
      <w:r>
        <w:t>63 Gordon Street</w:t>
      </w:r>
    </w:p>
    <w:p w14:paraId="470858AD" w14:textId="77777777" w:rsidR="004B78FC" w:rsidRDefault="004B78FC" w:rsidP="004B78FC">
      <w:pPr>
        <w:tabs>
          <w:tab w:val="left" w:pos="1365"/>
        </w:tabs>
        <w:jc w:val="right"/>
      </w:pPr>
      <w:r>
        <w:t xml:space="preserve">Manly Vale 2093 </w:t>
      </w:r>
    </w:p>
    <w:p w14:paraId="6108B05A" w14:textId="1EC3F486" w:rsidR="00642A31" w:rsidRPr="00BB1B76" w:rsidRDefault="004B78FC" w:rsidP="79651EE3">
      <w:pPr>
        <w:tabs>
          <w:tab w:val="left" w:pos="1365"/>
        </w:tabs>
        <w:spacing w:line="276" w:lineRule="auto"/>
        <w:jc w:val="right"/>
      </w:pPr>
      <w:r>
        <w:t xml:space="preserve">Ph: 02 7256 2131 E: </w:t>
      </w:r>
      <w:hyperlink r:id="rId8">
        <w:r w:rsidRPr="79651EE3">
          <w:rPr>
            <w:rStyle w:val="Hyperlink"/>
          </w:rPr>
          <w:t>skmv@dbb.catholic.edu.au</w:t>
        </w:r>
      </w:hyperlink>
    </w:p>
    <w:p w14:paraId="25625107" w14:textId="77777777" w:rsidR="00642A31" w:rsidRPr="00BB1B76" w:rsidRDefault="00642A31" w:rsidP="00642A31">
      <w:pPr>
        <w:pStyle w:val="Heading1"/>
        <w:spacing w:before="0" w:line="276" w:lineRule="auto"/>
        <w:ind w:left="1904" w:right="1923"/>
        <w:jc w:val="both"/>
        <w:rPr>
          <w:color w:val="231F20"/>
          <w:sz w:val="22"/>
          <w:szCs w:val="22"/>
        </w:rPr>
      </w:pPr>
    </w:p>
    <w:p w14:paraId="47CB3556" w14:textId="77777777" w:rsidR="00642A31" w:rsidRPr="00BB1B76" w:rsidRDefault="00642A31" w:rsidP="00642A31">
      <w:pPr>
        <w:pStyle w:val="Heading1"/>
        <w:spacing w:before="0" w:line="276" w:lineRule="auto"/>
        <w:ind w:left="1904" w:right="1923"/>
        <w:jc w:val="both"/>
        <w:rPr>
          <w:color w:val="231F20"/>
          <w:sz w:val="22"/>
          <w:szCs w:val="22"/>
        </w:rPr>
      </w:pPr>
    </w:p>
    <w:p w14:paraId="59C9FC22" w14:textId="77777777" w:rsidR="00642A31" w:rsidRPr="00BB1B76" w:rsidRDefault="00642A31" w:rsidP="00642A31">
      <w:pPr>
        <w:pStyle w:val="Heading1"/>
        <w:spacing w:before="0" w:line="276" w:lineRule="auto"/>
        <w:ind w:left="1904" w:right="1923"/>
        <w:jc w:val="center"/>
        <w:rPr>
          <w:color w:val="231F20"/>
          <w:sz w:val="22"/>
          <w:szCs w:val="22"/>
        </w:rPr>
      </w:pPr>
      <w:r w:rsidRPr="00BB1B76">
        <w:rPr>
          <w:color w:val="231F20"/>
          <w:sz w:val="22"/>
          <w:szCs w:val="22"/>
        </w:rPr>
        <w:t>202</w:t>
      </w:r>
      <w:r>
        <w:rPr>
          <w:color w:val="231F20"/>
          <w:sz w:val="22"/>
          <w:szCs w:val="22"/>
        </w:rPr>
        <w:t>5</w:t>
      </w:r>
      <w:r w:rsidRPr="00BB1B76">
        <w:rPr>
          <w:color w:val="231F20"/>
          <w:spacing w:val="-4"/>
          <w:sz w:val="22"/>
          <w:szCs w:val="22"/>
        </w:rPr>
        <w:t xml:space="preserve"> </w:t>
      </w:r>
      <w:r w:rsidRPr="00BB1B76">
        <w:rPr>
          <w:color w:val="231F20"/>
          <w:sz w:val="22"/>
          <w:szCs w:val="22"/>
        </w:rPr>
        <w:t>SCHEDULE</w:t>
      </w:r>
      <w:r w:rsidRPr="00BB1B76">
        <w:rPr>
          <w:color w:val="231F20"/>
          <w:spacing w:val="-4"/>
          <w:sz w:val="22"/>
          <w:szCs w:val="22"/>
        </w:rPr>
        <w:t xml:space="preserve"> </w:t>
      </w:r>
      <w:r w:rsidRPr="00BB1B76">
        <w:rPr>
          <w:color w:val="231F20"/>
          <w:sz w:val="22"/>
          <w:szCs w:val="22"/>
        </w:rPr>
        <w:t>OF</w:t>
      </w:r>
      <w:r w:rsidRPr="00BB1B76">
        <w:rPr>
          <w:color w:val="231F20"/>
          <w:spacing w:val="-3"/>
          <w:sz w:val="22"/>
          <w:szCs w:val="22"/>
        </w:rPr>
        <w:t xml:space="preserve"> </w:t>
      </w:r>
      <w:r w:rsidRPr="00BB1B76">
        <w:rPr>
          <w:color w:val="231F20"/>
          <w:sz w:val="22"/>
          <w:szCs w:val="22"/>
        </w:rPr>
        <w:t>FEES</w:t>
      </w:r>
    </w:p>
    <w:p w14:paraId="34DA80AA" w14:textId="77777777" w:rsidR="00642A31" w:rsidRPr="00BB1B76" w:rsidRDefault="00642A31" w:rsidP="00642A31">
      <w:pPr>
        <w:pStyle w:val="Heading1"/>
        <w:spacing w:before="0" w:line="276" w:lineRule="auto"/>
        <w:ind w:left="1904" w:right="1923"/>
        <w:jc w:val="both"/>
        <w:rPr>
          <w:sz w:val="22"/>
          <w:szCs w:val="22"/>
        </w:rPr>
      </w:pPr>
    </w:p>
    <w:p w14:paraId="3D86CB35" w14:textId="42B26DC9" w:rsidR="00642A31" w:rsidRPr="00BB1B76" w:rsidRDefault="00642A31" w:rsidP="00642A31">
      <w:pPr>
        <w:ind w:left="120" w:right="138"/>
        <w:jc w:val="both"/>
        <w:rPr>
          <w:color w:val="231F20"/>
        </w:rPr>
      </w:pPr>
      <w:r w:rsidRPr="00BB1B76">
        <w:rPr>
          <w:color w:val="231F20"/>
        </w:rPr>
        <w:t>The 202</w:t>
      </w:r>
      <w:r>
        <w:rPr>
          <w:color w:val="231F20"/>
        </w:rPr>
        <w:t>5</w:t>
      </w:r>
      <w:r w:rsidRPr="00BB1B76">
        <w:rPr>
          <w:color w:val="231F20"/>
        </w:rPr>
        <w:t xml:space="preserve"> fee structure for the first child in </w:t>
      </w:r>
      <w:r w:rsidR="004B78FC">
        <w:rPr>
          <w:b/>
          <w:bCs/>
          <w:color w:val="231F20"/>
        </w:rPr>
        <w:t xml:space="preserve">St Kieran’s </w:t>
      </w:r>
      <w:r w:rsidRPr="00BB1B76">
        <w:rPr>
          <w:color w:val="231F20"/>
        </w:rPr>
        <w:t>is out</w:t>
      </w:r>
      <w:r w:rsidRPr="00BB1B76">
        <w:rPr>
          <w:color w:val="231F20"/>
          <w:spacing w:val="-82"/>
        </w:rPr>
        <w:t xml:space="preserve"> </w:t>
      </w:r>
      <w:r w:rsidRPr="00BB1B76">
        <w:rPr>
          <w:color w:val="231F20"/>
        </w:rPr>
        <w:t>lined</w:t>
      </w:r>
      <w:r w:rsidRPr="00BB1B76">
        <w:rPr>
          <w:color w:val="231F20"/>
          <w:spacing w:val="-2"/>
        </w:rPr>
        <w:t xml:space="preserve"> </w:t>
      </w:r>
      <w:r w:rsidRPr="00BB1B76">
        <w:rPr>
          <w:color w:val="231F20"/>
        </w:rPr>
        <w:t>below.</w:t>
      </w:r>
    </w:p>
    <w:p w14:paraId="772E74BC" w14:textId="77777777" w:rsidR="00642A31" w:rsidRPr="00BB1B76" w:rsidRDefault="00642A31" w:rsidP="00642A31">
      <w:pPr>
        <w:ind w:left="120" w:right="138"/>
        <w:jc w:val="both"/>
      </w:pPr>
    </w:p>
    <w:tbl>
      <w:tblPr>
        <w:tblW w:w="8647" w:type="dxa"/>
        <w:tblInd w:w="132" w:type="dxa"/>
        <w:tblBorders>
          <w:top w:val="single" w:sz="8" w:space="0" w:color="231F20"/>
          <w:left w:val="single" w:sz="8" w:space="0" w:color="231F20"/>
          <w:bottom w:val="single" w:sz="4" w:space="0" w:color="auto"/>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33"/>
        <w:gridCol w:w="3414"/>
      </w:tblGrid>
      <w:tr w:rsidR="00642A31" w:rsidRPr="00BB1B76" w14:paraId="4BCE4427" w14:textId="77777777" w:rsidTr="79651EE3">
        <w:trPr>
          <w:trHeight w:val="323"/>
        </w:trPr>
        <w:tc>
          <w:tcPr>
            <w:tcW w:w="5233" w:type="dxa"/>
          </w:tcPr>
          <w:p w14:paraId="4C41513F" w14:textId="77777777" w:rsidR="00642A31" w:rsidRPr="00BB1B76" w:rsidRDefault="00642A31" w:rsidP="003847F3">
            <w:pPr>
              <w:pStyle w:val="TableParagraph"/>
              <w:ind w:left="80"/>
              <w:jc w:val="both"/>
              <w:rPr>
                <w:b/>
              </w:rPr>
            </w:pPr>
            <w:r w:rsidRPr="00BB1B76">
              <w:rPr>
                <w:b/>
                <w:color w:val="231F20"/>
              </w:rPr>
              <w:t>DESCRIPTION</w:t>
            </w:r>
          </w:p>
        </w:tc>
        <w:tc>
          <w:tcPr>
            <w:tcW w:w="3414" w:type="dxa"/>
          </w:tcPr>
          <w:p w14:paraId="00D6CEF5" w14:textId="77777777" w:rsidR="00642A31" w:rsidRPr="00BB1B76" w:rsidRDefault="00642A31" w:rsidP="003847F3">
            <w:pPr>
              <w:pStyle w:val="TableParagraph"/>
              <w:ind w:left="156" w:right="845"/>
              <w:jc w:val="both"/>
              <w:rPr>
                <w:b/>
              </w:rPr>
            </w:pPr>
            <w:r>
              <w:rPr>
                <w:b/>
                <w:color w:val="231F20"/>
              </w:rPr>
              <w:t>Amount ($)</w:t>
            </w:r>
          </w:p>
        </w:tc>
      </w:tr>
      <w:tr w:rsidR="00642A31" w:rsidRPr="00BB1B76" w14:paraId="0048BC28" w14:textId="77777777" w:rsidTr="79651EE3">
        <w:trPr>
          <w:trHeight w:val="323"/>
        </w:trPr>
        <w:tc>
          <w:tcPr>
            <w:tcW w:w="5233" w:type="dxa"/>
          </w:tcPr>
          <w:p w14:paraId="43195A05" w14:textId="77777777" w:rsidR="00642A31" w:rsidRPr="00BB1B76" w:rsidRDefault="00642A31" w:rsidP="003847F3">
            <w:pPr>
              <w:pStyle w:val="TableParagraph"/>
              <w:ind w:left="80"/>
              <w:jc w:val="both"/>
            </w:pPr>
            <w:r w:rsidRPr="00BB1B76">
              <w:rPr>
                <w:color w:val="231F20"/>
              </w:rPr>
              <w:t>Education</w:t>
            </w:r>
            <w:r w:rsidRPr="00BB1B76">
              <w:rPr>
                <w:color w:val="231F20"/>
                <w:spacing w:val="-9"/>
              </w:rPr>
              <w:t xml:space="preserve"> </w:t>
            </w:r>
            <w:r w:rsidRPr="00BB1B76">
              <w:rPr>
                <w:color w:val="231F20"/>
              </w:rPr>
              <w:t>Fee</w:t>
            </w:r>
            <w:r w:rsidRPr="00BB1B76">
              <w:rPr>
                <w:color w:val="231F20"/>
                <w:vertAlign w:val="superscript"/>
              </w:rPr>
              <w:t>1</w:t>
            </w:r>
          </w:p>
        </w:tc>
        <w:tc>
          <w:tcPr>
            <w:tcW w:w="3414" w:type="dxa"/>
          </w:tcPr>
          <w:p w14:paraId="3E9F4C8E" w14:textId="5D93818E" w:rsidR="00642A31" w:rsidRPr="00D771AE" w:rsidRDefault="006B3B64" w:rsidP="006B3B64">
            <w:pPr>
              <w:pStyle w:val="TableParagraph"/>
              <w:ind w:left="0" w:right="2151"/>
              <w:jc w:val="both"/>
              <w:rPr>
                <w:highlight w:val="yellow"/>
              </w:rPr>
            </w:pPr>
            <w:r>
              <w:t>$</w:t>
            </w:r>
            <w:r w:rsidRPr="006B3B64">
              <w:t>4644.00</w:t>
            </w:r>
          </w:p>
        </w:tc>
      </w:tr>
      <w:tr w:rsidR="00642A31" w:rsidRPr="00BB1B76" w14:paraId="305BD1A8" w14:textId="77777777" w:rsidTr="79651EE3">
        <w:trPr>
          <w:trHeight w:val="323"/>
        </w:trPr>
        <w:tc>
          <w:tcPr>
            <w:tcW w:w="5233" w:type="dxa"/>
          </w:tcPr>
          <w:p w14:paraId="0166F279" w14:textId="77777777" w:rsidR="00642A31" w:rsidRPr="00BB1B76" w:rsidRDefault="00642A31" w:rsidP="003847F3">
            <w:pPr>
              <w:pStyle w:val="TableParagraph"/>
              <w:ind w:left="80"/>
              <w:jc w:val="both"/>
            </w:pPr>
            <w:r w:rsidRPr="00BB1B76">
              <w:rPr>
                <w:color w:val="231F20"/>
              </w:rPr>
              <w:t>Supplementary</w:t>
            </w:r>
            <w:r w:rsidRPr="00BB1B76">
              <w:rPr>
                <w:color w:val="231F20"/>
                <w:spacing w:val="-4"/>
              </w:rPr>
              <w:t xml:space="preserve"> </w:t>
            </w:r>
            <w:r w:rsidRPr="00BB1B76">
              <w:rPr>
                <w:color w:val="231F20"/>
              </w:rPr>
              <w:t>Fee</w:t>
            </w:r>
            <w:r w:rsidRPr="00BB1B76">
              <w:rPr>
                <w:color w:val="231F20"/>
                <w:vertAlign w:val="superscript"/>
              </w:rPr>
              <w:t>2</w:t>
            </w:r>
          </w:p>
        </w:tc>
        <w:tc>
          <w:tcPr>
            <w:tcW w:w="3414" w:type="dxa"/>
          </w:tcPr>
          <w:p w14:paraId="6570B850" w14:textId="77777777" w:rsidR="00642A31" w:rsidRPr="00D771AE" w:rsidRDefault="00642A31" w:rsidP="003847F3">
            <w:pPr>
              <w:pStyle w:val="TableParagraph"/>
              <w:ind w:left="0"/>
              <w:jc w:val="both"/>
              <w:rPr>
                <w:highlight w:val="yellow"/>
              </w:rPr>
            </w:pPr>
          </w:p>
        </w:tc>
      </w:tr>
      <w:tr w:rsidR="00642A31" w:rsidRPr="00BB1B76" w14:paraId="0838EA67" w14:textId="77777777" w:rsidTr="79651EE3">
        <w:trPr>
          <w:trHeight w:val="323"/>
        </w:trPr>
        <w:tc>
          <w:tcPr>
            <w:tcW w:w="5233" w:type="dxa"/>
          </w:tcPr>
          <w:p w14:paraId="3B428F3C" w14:textId="36943D86" w:rsidR="00642A31" w:rsidRPr="00BB1B76" w:rsidRDefault="006B3B64" w:rsidP="003847F3">
            <w:pPr>
              <w:pStyle w:val="TableParagraph"/>
              <w:ind w:left="400"/>
              <w:jc w:val="both"/>
            </w:pPr>
            <w:r>
              <w:t>Stage 3 Camp</w:t>
            </w:r>
          </w:p>
        </w:tc>
        <w:tc>
          <w:tcPr>
            <w:tcW w:w="3414" w:type="dxa"/>
          </w:tcPr>
          <w:p w14:paraId="037DB297" w14:textId="7EDE1D4B" w:rsidR="00642A31" w:rsidRPr="00D771AE" w:rsidRDefault="006B3B64" w:rsidP="006B3B64">
            <w:pPr>
              <w:pStyle w:val="TableParagraph"/>
              <w:ind w:left="0" w:right="2151"/>
              <w:jc w:val="both"/>
              <w:rPr>
                <w:highlight w:val="yellow"/>
              </w:rPr>
            </w:pPr>
            <w:r>
              <w:t>$</w:t>
            </w:r>
            <w:r w:rsidRPr="006B3B64">
              <w:t>275.00</w:t>
            </w:r>
          </w:p>
        </w:tc>
      </w:tr>
    </w:tbl>
    <w:p w14:paraId="79867F9E" w14:textId="56A82FD8" w:rsidR="79651EE3" w:rsidRDefault="79651EE3"/>
    <w:p w14:paraId="4F305CF0" w14:textId="77777777" w:rsidR="00642A31" w:rsidRPr="00BB1B76" w:rsidRDefault="00642A31" w:rsidP="00642A31">
      <w:pPr>
        <w:pStyle w:val="ListParagraph"/>
        <w:tabs>
          <w:tab w:val="left" w:pos="301"/>
        </w:tabs>
        <w:ind w:left="120" w:right="134" w:firstLine="0"/>
        <w:jc w:val="both"/>
      </w:pPr>
    </w:p>
    <w:p w14:paraId="0D6A5096" w14:textId="77777777" w:rsidR="00642A31" w:rsidRDefault="00642A31" w:rsidP="00642A31">
      <w:pPr>
        <w:pStyle w:val="ListParagraph"/>
        <w:numPr>
          <w:ilvl w:val="0"/>
          <w:numId w:val="1"/>
        </w:numPr>
        <w:ind w:right="134"/>
        <w:jc w:val="both"/>
      </w:pPr>
      <w:r w:rsidRPr="00BB1B76">
        <w:t>Sibling discounts applied to education fee portion of total fee</w:t>
      </w:r>
      <w:r>
        <w:t xml:space="preserve"> as outlined above</w:t>
      </w:r>
    </w:p>
    <w:p w14:paraId="42A24576" w14:textId="77777777" w:rsidR="00642A31" w:rsidRDefault="00642A31" w:rsidP="00642A31">
      <w:pPr>
        <w:pStyle w:val="ListParagraph"/>
        <w:ind w:left="480" w:right="134" w:firstLine="0"/>
        <w:jc w:val="both"/>
      </w:pPr>
    </w:p>
    <w:p w14:paraId="664F97D5" w14:textId="77777777" w:rsidR="00642A31" w:rsidRDefault="00642A31" w:rsidP="00642A31">
      <w:pPr>
        <w:pStyle w:val="BodyText"/>
        <w:numPr>
          <w:ilvl w:val="0"/>
          <w:numId w:val="1"/>
        </w:numPr>
        <w:spacing w:line="259" w:lineRule="auto"/>
        <w:jc w:val="both"/>
        <w:rPr>
          <w:rFonts w:ascii="Verdana" w:hAnsi="Verdana"/>
          <w:color w:val="231F20"/>
        </w:rPr>
      </w:pPr>
      <w:r>
        <w:rPr>
          <w:rFonts w:ascii="Verdana" w:hAnsi="Verdana"/>
          <w:color w:val="231F20"/>
        </w:rPr>
        <w:t xml:space="preserve">For families with multiple accounts, sibling discounts may not be automatically applied. </w:t>
      </w:r>
      <w:r w:rsidRPr="002319E9">
        <w:rPr>
          <w:rFonts w:ascii="Verdana" w:hAnsi="Verdana"/>
          <w:color w:val="231F20"/>
        </w:rPr>
        <w:t>If you have any questions after receiving your invoice in February 2024, please contact the School Fee Liaison Team.</w:t>
      </w:r>
    </w:p>
    <w:p w14:paraId="1680A9A9" w14:textId="77777777" w:rsidR="00642A31" w:rsidRDefault="00642A31" w:rsidP="00642A31">
      <w:pPr>
        <w:ind w:right="134"/>
        <w:jc w:val="both"/>
      </w:pPr>
    </w:p>
    <w:p w14:paraId="60F985B8" w14:textId="77777777" w:rsidR="00642A31" w:rsidRPr="00D771AE" w:rsidRDefault="00642A31" w:rsidP="00642A31">
      <w:pPr>
        <w:pStyle w:val="ListParagraph"/>
        <w:numPr>
          <w:ilvl w:val="0"/>
          <w:numId w:val="1"/>
        </w:numPr>
        <w:tabs>
          <w:tab w:val="left" w:pos="709"/>
        </w:tabs>
        <w:ind w:right="134" w:hanging="338"/>
        <w:jc w:val="both"/>
      </w:pPr>
      <w:r w:rsidRPr="00BB1B76">
        <w:rPr>
          <w:color w:val="231F20"/>
        </w:rPr>
        <w:t>Any other extra curricula charge other than those listed (band, instrument hire, chess, University competitions,</w:t>
      </w:r>
      <w:r w:rsidRPr="00BB1B76">
        <w:rPr>
          <w:color w:val="231F20"/>
          <w:spacing w:val="-61"/>
        </w:rPr>
        <w:t xml:space="preserve"> </w:t>
      </w:r>
      <w:r w:rsidRPr="00BB1B76">
        <w:rPr>
          <w:color w:val="231F20"/>
        </w:rPr>
        <w:t>school magazines, costs associated with representative sport etc) are to be paid via our alternative payment</w:t>
      </w:r>
      <w:r w:rsidRPr="00BB1B76">
        <w:rPr>
          <w:color w:val="231F20"/>
          <w:spacing w:val="1"/>
        </w:rPr>
        <w:t xml:space="preserve"> </w:t>
      </w:r>
      <w:r w:rsidRPr="00BB1B76">
        <w:rPr>
          <w:color w:val="231F20"/>
        </w:rPr>
        <w:t>platform</w:t>
      </w:r>
      <w:r w:rsidRPr="00BB1B76">
        <w:rPr>
          <w:color w:val="231F20"/>
          <w:spacing w:val="-1"/>
        </w:rPr>
        <w:t xml:space="preserve"> </w:t>
      </w:r>
      <w:r w:rsidRPr="00BB1B76">
        <w:rPr>
          <w:color w:val="231F20"/>
        </w:rPr>
        <w:t>(QKR, COMPASS Pay etc).</w:t>
      </w:r>
    </w:p>
    <w:p w14:paraId="5F8BCF11" w14:textId="77777777" w:rsidR="00642A31" w:rsidRDefault="00642A31" w:rsidP="00642A31">
      <w:pPr>
        <w:pStyle w:val="ListParagraph"/>
        <w:tabs>
          <w:tab w:val="left" w:pos="709"/>
        </w:tabs>
        <w:ind w:left="480" w:right="134" w:firstLine="0"/>
        <w:jc w:val="both"/>
        <w:rPr>
          <w:color w:val="231F20"/>
        </w:rPr>
      </w:pPr>
    </w:p>
    <w:p w14:paraId="1193963F" w14:textId="77777777" w:rsidR="00642A31" w:rsidRPr="00BB1B76" w:rsidRDefault="00642A31" w:rsidP="00642A31">
      <w:pPr>
        <w:pStyle w:val="ListParagraph"/>
        <w:tabs>
          <w:tab w:val="left" w:pos="709"/>
        </w:tabs>
        <w:ind w:left="480" w:right="134" w:firstLine="0"/>
        <w:jc w:val="both"/>
      </w:pPr>
    </w:p>
    <w:p w14:paraId="65F7A4E8" w14:textId="77777777" w:rsidR="00642A31" w:rsidRPr="00BB1B76" w:rsidRDefault="00642A31" w:rsidP="00642A31">
      <w:pPr>
        <w:pStyle w:val="Heading1"/>
        <w:spacing w:before="0"/>
        <w:ind w:left="0"/>
        <w:jc w:val="both"/>
        <w:rPr>
          <w:sz w:val="22"/>
          <w:szCs w:val="22"/>
        </w:rPr>
      </w:pPr>
      <w:r>
        <w:rPr>
          <w:color w:val="231F20"/>
          <w:sz w:val="22"/>
          <w:szCs w:val="22"/>
        </w:rPr>
        <w:t>BILLING</w:t>
      </w:r>
    </w:p>
    <w:p w14:paraId="687E570F" w14:textId="77777777" w:rsidR="00642A31" w:rsidRDefault="00642A31" w:rsidP="00642A31">
      <w:r w:rsidRPr="006025BA">
        <w:t xml:space="preserve">School fees are billed annually at the beginning of Term 1 by CSBB and are due in 10 monthly instalments. The first instalment is due 21st of February and the last payment being November. School fees may be paid more frequently (annually, fortnightly, or weekly), however the monthly instalment amount is to be paid by the 21st of the month. Our preferred method of payment for fees is BPAY. </w:t>
      </w:r>
    </w:p>
    <w:p w14:paraId="51DEC12D" w14:textId="77777777" w:rsidR="00642A31" w:rsidRDefault="00642A31" w:rsidP="00642A31"/>
    <w:p w14:paraId="69A5B64F" w14:textId="77777777" w:rsidR="00642A31" w:rsidRPr="00736189" w:rsidRDefault="00642A31" w:rsidP="00642A31">
      <w:pPr>
        <w:rPr>
          <w:b/>
          <w:bCs/>
        </w:rPr>
      </w:pPr>
      <w:r w:rsidRPr="00736189">
        <w:rPr>
          <w:b/>
          <w:bCs/>
        </w:rPr>
        <w:t>INCORPORATION</w:t>
      </w:r>
    </w:p>
    <w:p w14:paraId="154FE22C" w14:textId="77777777" w:rsidR="00642A31" w:rsidRPr="00112AA8" w:rsidRDefault="00642A31" w:rsidP="00642A31">
      <w:r>
        <w:t>CSBB</w:t>
      </w:r>
      <w:r w:rsidRPr="00112AA8">
        <w:t xml:space="preserve"> </w:t>
      </w:r>
      <w:r>
        <w:t>has incorporated</w:t>
      </w:r>
      <w:r w:rsidRPr="00112AA8">
        <w:t xml:space="preserve">. This is an important step in our </w:t>
      </w:r>
      <w:r w:rsidRPr="00112AA8">
        <w:rPr>
          <w:i/>
          <w:iCs/>
        </w:rPr>
        <w:t>Towards 2025</w:t>
      </w:r>
      <w:r w:rsidRPr="00112AA8">
        <w:t xml:space="preserve"> journey as we continue to deliver Catholic education in the Diocese, guided by the Bishop</w:t>
      </w:r>
      <w:r>
        <w:t>,</w:t>
      </w:r>
      <w:r w:rsidRPr="00112AA8">
        <w:t xml:space="preserve"> within strengthened governance structures.</w:t>
      </w:r>
    </w:p>
    <w:p w14:paraId="34A473EC" w14:textId="77777777" w:rsidR="00642A31" w:rsidRPr="00112AA8" w:rsidRDefault="00642A31" w:rsidP="00642A31"/>
    <w:p w14:paraId="23FFF895" w14:textId="77777777" w:rsidR="00642A31" w:rsidRPr="00112AA8" w:rsidRDefault="00642A31" w:rsidP="00642A31">
      <w:r>
        <w:t>Incorporation provides CSBB with a new system</w:t>
      </w:r>
      <w:r w:rsidRPr="00112AA8">
        <w:t xml:space="preserve"> of </w:t>
      </w:r>
      <w:r>
        <w:t>g</w:t>
      </w:r>
      <w:r w:rsidRPr="00112AA8">
        <w:t>overnance</w:t>
      </w:r>
      <w:r>
        <w:t xml:space="preserve">. This system </w:t>
      </w:r>
      <w:r w:rsidRPr="00112AA8">
        <w:t>will support and foster stronger collaboration between parents, parish priests, principals, and staff</w:t>
      </w:r>
      <w:r>
        <w:t xml:space="preserve">, through </w:t>
      </w:r>
      <w:r w:rsidRPr="00112AA8">
        <w:t>shared mission</w:t>
      </w:r>
      <w:r>
        <w:t xml:space="preserve">, focussing </w:t>
      </w:r>
      <w:r w:rsidRPr="00112AA8">
        <w:t xml:space="preserve">on the development of every student spiritually and academically. </w:t>
      </w:r>
    </w:p>
    <w:p w14:paraId="2DF0296C" w14:textId="77777777" w:rsidR="00642A31" w:rsidRPr="00112AA8" w:rsidRDefault="00642A31" w:rsidP="00642A31"/>
    <w:p w14:paraId="7171DE09" w14:textId="77777777" w:rsidR="00642A31" w:rsidRPr="00112AA8" w:rsidRDefault="00642A31" w:rsidP="00642A31">
      <w:r w:rsidRPr="00112AA8">
        <w:t xml:space="preserve">Incorporation </w:t>
      </w:r>
      <w:r>
        <w:t>results in a transition</w:t>
      </w:r>
      <w:r w:rsidRPr="00112AA8">
        <w:t xml:space="preserve"> from </w:t>
      </w:r>
      <w:r>
        <w:t>the</w:t>
      </w:r>
      <w:r w:rsidRPr="00112AA8">
        <w:t xml:space="preserve"> current</w:t>
      </w:r>
      <w:r>
        <w:t xml:space="preserve"> proprietor of system schools in Broken Bay to </w:t>
      </w:r>
      <w:r w:rsidRPr="00112AA8">
        <w:t>a</w:t>
      </w:r>
      <w:r>
        <w:t xml:space="preserve"> newly established</w:t>
      </w:r>
      <w:r w:rsidRPr="00112AA8">
        <w:t xml:space="preserve"> not-for-profit </w:t>
      </w:r>
      <w:r>
        <w:t>c</w:t>
      </w:r>
      <w:r w:rsidRPr="00112AA8">
        <w:t>ompany</w:t>
      </w:r>
      <w:r>
        <w:t xml:space="preserve"> (</w:t>
      </w:r>
      <w:r w:rsidRPr="00112AA8">
        <w:t xml:space="preserve">Catholic Schools Broken Bay Limited as </w:t>
      </w:r>
      <w:r>
        <w:t>Trustee</w:t>
      </w:r>
      <w:r w:rsidRPr="00112AA8">
        <w:t xml:space="preserve"> for the Catholic Schools Broken Bay Trust</w:t>
      </w:r>
      <w:r>
        <w:t xml:space="preserve"> (ABN: 82 991 936 092)</w:t>
      </w:r>
      <w:r w:rsidRPr="00112AA8">
        <w:t xml:space="preserve">. </w:t>
      </w:r>
      <w:r>
        <w:t>The trust</w:t>
      </w:r>
      <w:r w:rsidRPr="00112AA8">
        <w:t xml:space="preserve"> will be registered as a charity </w:t>
      </w:r>
      <w:r>
        <w:t>and will be responsible</w:t>
      </w:r>
      <w:r w:rsidRPr="00112AA8">
        <w:t xml:space="preserve"> for the existing system of 45 schools and over 18,000 students. </w:t>
      </w:r>
    </w:p>
    <w:p w14:paraId="385FFC40" w14:textId="77777777" w:rsidR="00642A31" w:rsidRPr="00112AA8" w:rsidRDefault="00642A31" w:rsidP="00642A31"/>
    <w:p w14:paraId="555CFC30" w14:textId="77777777" w:rsidR="00642A31" w:rsidRPr="00112AA8" w:rsidRDefault="00642A31" w:rsidP="00642A31">
      <w:r w:rsidRPr="00112AA8">
        <w:t xml:space="preserve">Whilst your 2025 Tax Invoice will feature an updated ABN and display an ACN, there is no change to your BPAY number, our standard payment terms, and our School Fee Policy. If you have any questions regarding incorporation or your school fee account, please contact </w:t>
      </w:r>
      <w:hyperlink r:id="rId9" w:history="1">
        <w:r w:rsidRPr="00112AA8">
          <w:rPr>
            <w:rStyle w:val="Hyperlink"/>
          </w:rPr>
          <w:t>schoolfees@dbb.org.au</w:t>
        </w:r>
      </w:hyperlink>
    </w:p>
    <w:p w14:paraId="6B43AE94" w14:textId="77777777" w:rsidR="00642A31" w:rsidRPr="00112AA8" w:rsidRDefault="00642A31" w:rsidP="00642A31"/>
    <w:p w14:paraId="1E8D483F" w14:textId="77777777" w:rsidR="00642A31" w:rsidRPr="006025BA" w:rsidRDefault="00642A31" w:rsidP="00642A31"/>
    <w:p w14:paraId="23C5EF05" w14:textId="77777777" w:rsidR="00AE5A1A" w:rsidRDefault="00AE5A1A" w:rsidP="00AE5A1A">
      <w:pPr>
        <w:ind w:left="720"/>
      </w:pPr>
    </w:p>
    <w:sectPr w:rsidR="00AE5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05E2"/>
    <w:multiLevelType w:val="hybridMultilevel"/>
    <w:tmpl w:val="210E90AC"/>
    <w:lvl w:ilvl="0" w:tplc="5F4A2A98">
      <w:start w:val="1"/>
      <w:numFmt w:val="decimal"/>
      <w:lvlText w:val="%1."/>
      <w:lvlJc w:val="left"/>
      <w:pPr>
        <w:ind w:left="480" w:hanging="360"/>
      </w:pPr>
      <w:rPr>
        <w:rFonts w:hint="default"/>
        <w:color w:val="231F20"/>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 w15:restartNumberingAfterBreak="0">
    <w:nsid w:val="215C7599"/>
    <w:multiLevelType w:val="multilevel"/>
    <w:tmpl w:val="5ED8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458732">
    <w:abstractNumId w:val="0"/>
  </w:num>
  <w:num w:numId="2" w16cid:durableId="192919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A3"/>
    <w:rsid w:val="000153A2"/>
    <w:rsid w:val="00052F4E"/>
    <w:rsid w:val="00062A37"/>
    <w:rsid w:val="00075B99"/>
    <w:rsid w:val="00085059"/>
    <w:rsid w:val="00087FA3"/>
    <w:rsid w:val="000B0209"/>
    <w:rsid w:val="000B4BC6"/>
    <w:rsid w:val="000E69B7"/>
    <w:rsid w:val="00130B8A"/>
    <w:rsid w:val="00141269"/>
    <w:rsid w:val="001C5E7B"/>
    <w:rsid w:val="001D4D78"/>
    <w:rsid w:val="00205009"/>
    <w:rsid w:val="00215CFA"/>
    <w:rsid w:val="00282CCB"/>
    <w:rsid w:val="002B1FA1"/>
    <w:rsid w:val="00360016"/>
    <w:rsid w:val="003D4CED"/>
    <w:rsid w:val="00426B2B"/>
    <w:rsid w:val="00426DE2"/>
    <w:rsid w:val="004B78FC"/>
    <w:rsid w:val="004D6E0D"/>
    <w:rsid w:val="004E2C56"/>
    <w:rsid w:val="00523221"/>
    <w:rsid w:val="00597A5F"/>
    <w:rsid w:val="005D25AC"/>
    <w:rsid w:val="00610917"/>
    <w:rsid w:val="006155C5"/>
    <w:rsid w:val="00642A31"/>
    <w:rsid w:val="00672FF5"/>
    <w:rsid w:val="00680EB0"/>
    <w:rsid w:val="00691BAC"/>
    <w:rsid w:val="006A4F2F"/>
    <w:rsid w:val="006B3B64"/>
    <w:rsid w:val="006D3994"/>
    <w:rsid w:val="007060B5"/>
    <w:rsid w:val="00782234"/>
    <w:rsid w:val="007B6956"/>
    <w:rsid w:val="007D6724"/>
    <w:rsid w:val="0089413C"/>
    <w:rsid w:val="008E0299"/>
    <w:rsid w:val="008E4D1E"/>
    <w:rsid w:val="0091469B"/>
    <w:rsid w:val="00991AC0"/>
    <w:rsid w:val="00993092"/>
    <w:rsid w:val="009A51EB"/>
    <w:rsid w:val="009B264B"/>
    <w:rsid w:val="00A5761B"/>
    <w:rsid w:val="00A839FA"/>
    <w:rsid w:val="00A859CF"/>
    <w:rsid w:val="00AE5A1A"/>
    <w:rsid w:val="00B04971"/>
    <w:rsid w:val="00B07268"/>
    <w:rsid w:val="00B140A3"/>
    <w:rsid w:val="00B35A79"/>
    <w:rsid w:val="00B75343"/>
    <w:rsid w:val="00BA2B83"/>
    <w:rsid w:val="00BB4100"/>
    <w:rsid w:val="00BC6939"/>
    <w:rsid w:val="00BD5D1B"/>
    <w:rsid w:val="00C3245A"/>
    <w:rsid w:val="00C47505"/>
    <w:rsid w:val="00C73BCF"/>
    <w:rsid w:val="00D14933"/>
    <w:rsid w:val="00D16848"/>
    <w:rsid w:val="00D432E8"/>
    <w:rsid w:val="00D75F81"/>
    <w:rsid w:val="00D934ED"/>
    <w:rsid w:val="00D96A9A"/>
    <w:rsid w:val="00DE5CE3"/>
    <w:rsid w:val="00DF5404"/>
    <w:rsid w:val="00DF68C1"/>
    <w:rsid w:val="00E04BF7"/>
    <w:rsid w:val="00E424A8"/>
    <w:rsid w:val="00E62F25"/>
    <w:rsid w:val="00E7079C"/>
    <w:rsid w:val="00EA3B44"/>
    <w:rsid w:val="00EF35B1"/>
    <w:rsid w:val="00F17043"/>
    <w:rsid w:val="00F81A0E"/>
    <w:rsid w:val="00FB6CB2"/>
    <w:rsid w:val="00FE7AEA"/>
    <w:rsid w:val="0D4808A1"/>
    <w:rsid w:val="149031F0"/>
    <w:rsid w:val="17EB096E"/>
    <w:rsid w:val="1D931773"/>
    <w:rsid w:val="2847A100"/>
    <w:rsid w:val="2A41A255"/>
    <w:rsid w:val="2E7A12AD"/>
    <w:rsid w:val="2F016EBA"/>
    <w:rsid w:val="3D66752B"/>
    <w:rsid w:val="3E5C11CE"/>
    <w:rsid w:val="412F01DA"/>
    <w:rsid w:val="51567B38"/>
    <w:rsid w:val="5C07D8E3"/>
    <w:rsid w:val="5E0DDBC8"/>
    <w:rsid w:val="5E8A91D3"/>
    <w:rsid w:val="60B88B32"/>
    <w:rsid w:val="62A74708"/>
    <w:rsid w:val="68F88BE8"/>
    <w:rsid w:val="6963894A"/>
    <w:rsid w:val="69B4819A"/>
    <w:rsid w:val="7141951B"/>
    <w:rsid w:val="72DD657C"/>
    <w:rsid w:val="7717A628"/>
    <w:rsid w:val="786AAFA1"/>
    <w:rsid w:val="79651EE3"/>
    <w:rsid w:val="7B9872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CCFE"/>
  <w15:chartTrackingRefBased/>
  <w15:docId w15:val="{1A27F330-C444-4442-AED0-D1A72BD0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2A31"/>
    <w:pPr>
      <w:widowControl w:val="0"/>
      <w:autoSpaceDE w:val="0"/>
      <w:autoSpaceDN w:val="0"/>
      <w:spacing w:before="100" w:after="0" w:line="240" w:lineRule="auto"/>
      <w:ind w:left="120"/>
      <w:outlineLvl w:val="0"/>
    </w:pPr>
    <w:rPr>
      <w:rFonts w:ascii="Verdana" w:eastAsia="Verdana" w:hAnsi="Verdana" w:cs="Verdana"/>
      <w:b/>
      <w:bCs/>
      <w:kern w:val="0"/>
      <w:sz w:val="24"/>
      <w:szCs w:val="24"/>
      <w:lang w:val="en-US"/>
      <w14:ligatures w14:val="none"/>
    </w:rPr>
  </w:style>
  <w:style w:type="paragraph" w:styleId="Heading2">
    <w:name w:val="heading 2"/>
    <w:basedOn w:val="Normal"/>
    <w:link w:val="Heading2Char"/>
    <w:uiPriority w:val="9"/>
    <w:unhideWhenUsed/>
    <w:qFormat/>
    <w:rsid w:val="00642A31"/>
    <w:pPr>
      <w:widowControl w:val="0"/>
      <w:autoSpaceDE w:val="0"/>
      <w:autoSpaceDN w:val="0"/>
      <w:spacing w:after="0" w:line="240" w:lineRule="auto"/>
      <w:ind w:left="532"/>
      <w:outlineLvl w:val="1"/>
    </w:pPr>
    <w:rPr>
      <w:rFonts w:ascii="Arial" w:eastAsia="Arial" w:hAnsi="Arial" w:cs="Arial"/>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0A3"/>
    <w:rPr>
      <w:color w:val="0563C1" w:themeColor="hyperlink"/>
      <w:u w:val="single"/>
    </w:rPr>
  </w:style>
  <w:style w:type="character" w:styleId="UnresolvedMention">
    <w:name w:val="Unresolved Mention"/>
    <w:basedOn w:val="DefaultParagraphFont"/>
    <w:uiPriority w:val="99"/>
    <w:semiHidden/>
    <w:unhideWhenUsed/>
    <w:rsid w:val="00B140A3"/>
    <w:rPr>
      <w:color w:val="605E5C"/>
      <w:shd w:val="clear" w:color="auto" w:fill="E1DFDD"/>
    </w:rPr>
  </w:style>
  <w:style w:type="paragraph" w:styleId="NormalWeb">
    <w:name w:val="Normal (Web)"/>
    <w:basedOn w:val="Normal"/>
    <w:uiPriority w:val="99"/>
    <w:unhideWhenUsed/>
    <w:rsid w:val="00FE7AE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D25AC"/>
    <w:rPr>
      <w:color w:val="954F72" w:themeColor="followedHyperlink"/>
      <w:u w:val="single"/>
    </w:rPr>
  </w:style>
  <w:style w:type="character" w:customStyle="1" w:styleId="Heading1Char">
    <w:name w:val="Heading 1 Char"/>
    <w:basedOn w:val="DefaultParagraphFont"/>
    <w:link w:val="Heading1"/>
    <w:uiPriority w:val="9"/>
    <w:rsid w:val="00642A31"/>
    <w:rPr>
      <w:rFonts w:ascii="Verdana" w:eastAsia="Verdana" w:hAnsi="Verdana" w:cs="Verdana"/>
      <w:b/>
      <w:bCs/>
      <w:kern w:val="0"/>
      <w:sz w:val="24"/>
      <w:szCs w:val="24"/>
      <w:lang w:val="en-US"/>
      <w14:ligatures w14:val="none"/>
    </w:rPr>
  </w:style>
  <w:style w:type="character" w:customStyle="1" w:styleId="Heading2Char">
    <w:name w:val="Heading 2 Char"/>
    <w:basedOn w:val="DefaultParagraphFont"/>
    <w:link w:val="Heading2"/>
    <w:uiPriority w:val="9"/>
    <w:rsid w:val="00642A31"/>
    <w:rPr>
      <w:rFonts w:ascii="Arial" w:eastAsia="Arial" w:hAnsi="Arial" w:cs="Arial"/>
      <w:b/>
      <w:bCs/>
      <w:kern w:val="0"/>
      <w:lang w:val="en-US"/>
      <w14:ligatures w14:val="none"/>
    </w:rPr>
  </w:style>
  <w:style w:type="paragraph" w:styleId="BodyText">
    <w:name w:val="Body Text"/>
    <w:basedOn w:val="Normal"/>
    <w:link w:val="BodyTextChar"/>
    <w:uiPriority w:val="1"/>
    <w:qFormat/>
    <w:rsid w:val="00642A31"/>
    <w:pPr>
      <w:widowControl w:val="0"/>
      <w:autoSpaceDE w:val="0"/>
      <w:autoSpaceDN w:val="0"/>
      <w:spacing w:after="0" w:line="240" w:lineRule="auto"/>
    </w:pPr>
    <w:rPr>
      <w:rFonts w:ascii="Montserrat Medium" w:eastAsia="Montserrat Medium" w:hAnsi="Montserrat Medium" w:cs="Montserrat Medium"/>
      <w:kern w:val="0"/>
      <w:lang w:val="en-US"/>
      <w14:ligatures w14:val="none"/>
    </w:rPr>
  </w:style>
  <w:style w:type="character" w:customStyle="1" w:styleId="BodyTextChar">
    <w:name w:val="Body Text Char"/>
    <w:basedOn w:val="DefaultParagraphFont"/>
    <w:link w:val="BodyText"/>
    <w:uiPriority w:val="1"/>
    <w:rsid w:val="00642A31"/>
    <w:rPr>
      <w:rFonts w:ascii="Montserrat Medium" w:eastAsia="Montserrat Medium" w:hAnsi="Montserrat Medium" w:cs="Montserrat Medium"/>
      <w:kern w:val="0"/>
      <w:lang w:val="en-US"/>
      <w14:ligatures w14:val="none"/>
    </w:rPr>
  </w:style>
  <w:style w:type="paragraph" w:styleId="ListParagraph">
    <w:name w:val="List Paragraph"/>
    <w:basedOn w:val="Normal"/>
    <w:uiPriority w:val="34"/>
    <w:qFormat/>
    <w:rsid w:val="00642A31"/>
    <w:pPr>
      <w:widowControl w:val="0"/>
      <w:autoSpaceDE w:val="0"/>
      <w:autoSpaceDN w:val="0"/>
      <w:spacing w:after="0" w:line="240" w:lineRule="auto"/>
      <w:ind w:left="960" w:hanging="429"/>
    </w:pPr>
    <w:rPr>
      <w:rFonts w:ascii="Verdana" w:eastAsia="Verdana" w:hAnsi="Verdana" w:cs="Verdana"/>
      <w:kern w:val="0"/>
      <w:lang w:val="en-US"/>
      <w14:ligatures w14:val="none"/>
    </w:rPr>
  </w:style>
  <w:style w:type="paragraph" w:customStyle="1" w:styleId="TableParagraph">
    <w:name w:val="Table Paragraph"/>
    <w:basedOn w:val="Normal"/>
    <w:uiPriority w:val="1"/>
    <w:qFormat/>
    <w:rsid w:val="00642A31"/>
    <w:pPr>
      <w:widowControl w:val="0"/>
      <w:autoSpaceDE w:val="0"/>
      <w:autoSpaceDN w:val="0"/>
      <w:spacing w:after="0" w:line="240" w:lineRule="auto"/>
      <w:ind w:left="2170"/>
    </w:pPr>
    <w:rPr>
      <w:rFonts w:ascii="Verdana" w:eastAsia="Verdana" w:hAnsi="Verdana" w:cs="Verdana"/>
      <w:kern w:val="0"/>
      <w:lang w:val="en-US"/>
      <w14:ligatures w14:val="none"/>
    </w:rPr>
  </w:style>
  <w:style w:type="table" w:styleId="TableGrid">
    <w:name w:val="Table Grid"/>
    <w:basedOn w:val="TableNormal"/>
    <w:uiPriority w:val="39"/>
    <w:rsid w:val="00642A3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72861">
      <w:bodyDiv w:val="1"/>
      <w:marLeft w:val="0"/>
      <w:marRight w:val="0"/>
      <w:marTop w:val="0"/>
      <w:marBottom w:val="0"/>
      <w:divBdr>
        <w:top w:val="none" w:sz="0" w:space="0" w:color="auto"/>
        <w:left w:val="none" w:sz="0" w:space="0" w:color="auto"/>
        <w:bottom w:val="none" w:sz="0" w:space="0" w:color="auto"/>
        <w:right w:val="none" w:sz="0" w:space="0" w:color="auto"/>
      </w:divBdr>
    </w:div>
    <w:div w:id="665475750">
      <w:bodyDiv w:val="1"/>
      <w:marLeft w:val="0"/>
      <w:marRight w:val="0"/>
      <w:marTop w:val="0"/>
      <w:marBottom w:val="0"/>
      <w:divBdr>
        <w:top w:val="none" w:sz="0" w:space="0" w:color="auto"/>
        <w:left w:val="none" w:sz="0" w:space="0" w:color="auto"/>
        <w:bottom w:val="none" w:sz="0" w:space="0" w:color="auto"/>
        <w:right w:val="none" w:sz="0" w:space="0" w:color="auto"/>
      </w:divBdr>
    </w:div>
    <w:div w:id="75250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mv@dbb.catholic.edu.au" TargetMode="External"/><Relationship Id="rId3" Type="http://schemas.openxmlformats.org/officeDocument/2006/relationships/settings" Target="settings.xml"/><Relationship Id="rId7" Type="http://schemas.openxmlformats.org/officeDocument/2006/relationships/hyperlink" Target="mailto:schoolfees@dbb.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mv@dbb.catholic.edu.au"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olfees@dbb.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5637e9-e6ec-490b-9a69-bfcd7e0dafaf}" enabled="0" method="" siteId="{f75637e9-e6ec-490b-9a69-bfcd7e0dafa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Biet</dc:creator>
  <cp:keywords/>
  <dc:description/>
  <cp:lastModifiedBy>Isabelle Langrell</cp:lastModifiedBy>
  <cp:revision>2</cp:revision>
  <cp:lastPrinted>2024-03-15T00:39:00Z</cp:lastPrinted>
  <dcterms:created xsi:type="dcterms:W3CDTF">2025-05-06T22:25:00Z</dcterms:created>
  <dcterms:modified xsi:type="dcterms:W3CDTF">2025-05-06T22:25:00Z</dcterms:modified>
</cp:coreProperties>
</file>